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61"/>
      <w:r/>
      <w:bookmarkStart w:id="3" w:name="_Toc534555658"/>
      <w:r/>
      <w:bookmarkStart w:id="4" w:name="_Toc534555659"/>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sz w:val="52"/>
          <w:szCs w:val="52"/>
        </w:rPr>
      </w:pPr>
      <w:r>
        <w:rPr>
          <w:rFonts w:ascii="华文中宋" w:hAnsi="华文中宋" w:eastAsia="华文中宋"/>
          <w:bCs/>
          <w:sz w:val="52"/>
          <w:szCs w:val="52"/>
        </w:rPr>
      </w:r>
      <w:r>
        <w:rPr>
          <w:rFonts w:ascii="华文中宋" w:hAnsi="华文中宋" w:eastAsia="华文中宋"/>
          <w:bCs/>
          <w:sz w:val="52"/>
          <w:szCs w:val="52"/>
        </w:rPr>
      </w:r>
    </w:p>
    <w:p>
      <w:pPr>
        <w:rPr>
          <w:rFonts w:ascii="华文中宋" w:hAnsi="华文中宋" w:eastAsia="华文中宋"/>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bCs/>
          <w:sz w:val="30"/>
        </w:rPr>
      </w:pP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JSZC-321200-HXZC-C2025-0073</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850"/>
      </w:pPr>
      <w:r/>
      <w:r/>
    </w:p>
    <w:p>
      <w:pPr>
        <w:pStyle w:val="850"/>
      </w:pPr>
      <w:r/>
      <w:r/>
    </w:p>
    <w:p>
      <w:pPr>
        <w:pStyle w:val="850"/>
      </w:pPr>
      <w:r/>
      <w:r/>
    </w:p>
    <w:p>
      <w:pPr>
        <w:pStyle w:val="850"/>
      </w:pPr>
      <w:r/>
      <w:r/>
    </w:p>
    <w:p>
      <w:pPr>
        <w:pStyle w:val="850"/>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845"/>
      </w:pPr>
      <w:r/>
      <w:r/>
    </w:p>
    <w:p>
      <w:pPr>
        <w:jc w:val="center"/>
        <w:rPr>
          <w:rFonts w:ascii="黑体" w:hAnsi="华文中宋" w:eastAsia="黑体"/>
          <w:bCs/>
          <w:sz w:val="28"/>
          <w:szCs w:val="28"/>
        </w:rPr>
      </w:pPr>
      <w:r>
        <w:rPr>
          <w:rFonts w:hint="eastAsia" w:ascii="黑体" w:hAnsi="华文中宋" w:eastAsia="黑体"/>
          <w:bCs/>
          <w:sz w:val="28"/>
          <w:szCs w:val="28"/>
        </w:rPr>
        <w:t xml:space="preserve">2025年</w:t>
      </w:r>
      <w:r>
        <w:rPr>
          <w:rFonts w:hint="eastAsia" w:ascii="黑体" w:hAnsi="华文中宋" w:eastAsia="黑体"/>
          <w:bCs/>
          <w:sz w:val="28"/>
          <w:szCs w:val="28"/>
          <w:lang w:val="en-US" w:eastAsia="zh-CN"/>
        </w:rPr>
        <w:t xml:space="preserve">11</w:t>
      </w:r>
      <w:r>
        <w:rPr>
          <w:rFonts w:hint="eastAsia" w:ascii="黑体" w:hAnsi="华文中宋" w:eastAsia="黑体"/>
          <w:bCs/>
          <w:sz w:val="28"/>
          <w:szCs w:val="28"/>
        </w:rPr>
        <w:t xml:space="preserve">月</w:t>
      </w:r>
      <w:r/>
    </w:p>
    <w:p>
      <w:pPr>
        <w:jc w:val="center"/>
        <w:rPr>
          <w:rFonts w:ascii="黑体" w:hAnsi="华文中宋" w:eastAsia="黑体"/>
          <w:sz w:val="44"/>
          <w:szCs w:val="44"/>
        </w:rPr>
      </w:pPr>
      <w:r>
        <w:rPr>
          <w:rFonts w:ascii="黑体" w:hAnsi="华文中宋" w:eastAsia="黑体"/>
          <w:bCs/>
          <w:sz w:val="44"/>
          <w:szCs w:val="44"/>
        </w:rPr>
      </w:r>
      <w:r>
        <w:rPr>
          <w:rFonts w:ascii="黑体" w:hAnsi="华文中宋" w:eastAsia="黑体"/>
          <w:bCs/>
          <w:sz w:val="44"/>
          <w:szCs w:val="44"/>
        </w:rPr>
      </w:r>
    </w:p>
    <w:p>
      <w:pPr>
        <w:jc w:val="center"/>
        <w:rPr>
          <w:rFonts w:ascii="黑体" w:hAnsi="华文中宋" w:eastAsia="黑体"/>
          <w:sz w:val="44"/>
          <w:szCs w:val="44"/>
        </w:rPr>
      </w:pPr>
      <w:r>
        <w:rPr>
          <w:rFonts w:ascii="黑体" w:hAnsi="华文中宋" w:eastAsia="黑体"/>
          <w:bCs/>
          <w:sz w:val="44"/>
          <w:szCs w:val="44"/>
        </w:rPr>
      </w:r>
      <w:r/>
    </w:p>
    <w:p>
      <w:pPr>
        <w:pStyle w:val="867"/>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857"/>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54</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7"/>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bookmarkStart w:id="186" w:name="_GoBack"/>
          <w:r/>
          <w:bookmarkEnd w:id="186"/>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56</w:t>
          </w:r>
          <w:r>
            <w:rPr>
              <w:rFonts w:hint="eastAsia" w:ascii="宋体" w:hAnsi="宋体" w:cs="宋体"/>
              <w:sz w:val="28"/>
              <w:szCs w:val="32"/>
            </w:rPr>
            <w:fldChar w:fldCharType="end"/>
          </w:r>
          <w:r>
            <w:rPr>
              <w:rFonts w:hint="eastAsia" w:ascii="宋体" w:hAnsi="宋体" w:cs="宋体"/>
              <w:sz w:val="28"/>
              <w:szCs w:val="32"/>
            </w:rPr>
            <w:fldChar w:fldCharType="end"/>
          </w:r>
          <w:r/>
        </w:p>
        <w:p>
          <w:pPr>
            <w:pStyle w:val="836"/>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rPr>
        <w:t xml:space="preserve">2025</w:t>
      </w:r>
      <w:r>
        <w:rPr>
          <w:rFonts w:hint="eastAsia" w:ascii="宋体" w:hAnsi="宋体"/>
          <w:bCs/>
          <w:color w:val="0000ff"/>
          <w:sz w:val="24"/>
          <w:u w:val="single"/>
        </w:rPr>
        <w:t xml:space="preserve">年</w:t>
      </w:r>
      <w:r>
        <w:rPr>
          <w:rFonts w:hint="eastAsia" w:ascii="宋体" w:hAnsi="宋体"/>
          <w:bCs/>
          <w:color w:val="0000ff"/>
          <w:sz w:val="24"/>
          <w:u w:val="single"/>
          <w:lang w:val="en-US" w:eastAsia="zh-CN"/>
        </w:rPr>
        <w:t xml:space="preserve">11</w:t>
      </w:r>
      <w:r>
        <w:rPr>
          <w:rFonts w:ascii="宋体" w:hAnsi="宋体"/>
          <w:bCs/>
          <w:color w:val="0000ff"/>
          <w:sz w:val="24"/>
          <w:u w:val="single"/>
        </w:rPr>
        <w:t xml:space="preserve">月</w:t>
      </w:r>
      <w:r>
        <w:rPr>
          <w:rFonts w:hint="eastAsia" w:ascii="宋体" w:hAnsi="宋体"/>
          <w:bCs/>
          <w:color w:val="0000ff"/>
          <w:sz w:val="24"/>
          <w:u w:val="single"/>
          <w:lang w:val="en-US" w:eastAsia="zh-CN"/>
        </w:rPr>
        <w:t xml:space="preserve">26</w:t>
      </w:r>
      <w:r>
        <w:rPr>
          <w:rFonts w:hint="eastAsia" w:ascii="宋体" w:hAnsi="宋体"/>
          <w:bCs/>
          <w:color w:val="0000ff"/>
          <w:sz w:val="24"/>
          <w:u w:val="single"/>
        </w:rPr>
        <w:t xml:space="preserve">日</w:t>
      </w:r>
      <w:r>
        <w:rPr>
          <w:rFonts w:hint="eastAsia" w:ascii="宋体" w:hAnsi="宋体"/>
          <w:bCs/>
          <w:color w:val="0000ff"/>
          <w:sz w:val="24"/>
          <w:u w:val="single"/>
          <w:lang w:val="en-US" w:eastAsia="zh-CN"/>
        </w:rPr>
        <w:t xml:space="preserve">9</w:t>
      </w:r>
      <w:r>
        <w:rPr>
          <w:rFonts w:hint="eastAsia" w:ascii="宋体" w:hAnsi="宋体"/>
          <w:bCs/>
          <w:color w:val="0000ff"/>
          <w:sz w:val="24"/>
          <w:u w:val="single"/>
        </w:rPr>
        <w:t xml:space="preserve">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837"/>
        <w:spacing w:line="240" w:lineRule="auto"/>
        <w:rPr>
          <w:rFonts w:ascii="宋体" w:hAnsi="宋体" w:eastAsia="宋体" w:cs="宋体"/>
          <w:sz w:val="24"/>
          <w:szCs w:val="24"/>
        </w:rPr>
      </w:pPr>
      <w:r/>
      <w:bookmarkStart w:id="6" w:name="_Toc28359089"/>
      <w:r/>
      <w:bookmarkStart w:id="7" w:name="_Toc35393629"/>
      <w:r/>
      <w:bookmarkStart w:id="8" w:name="_Toc35393798"/>
      <w:r/>
      <w:bookmarkStart w:id="9" w:name="_Toc28359012"/>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JSZC-321200-HXZC-C2025-0073</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2025年</w:t>
      </w:r>
      <w:r>
        <w:rPr>
          <w:rFonts w:hint="eastAsia" w:ascii="宋体" w:hAnsi="宋体" w:cs="宋体"/>
          <w:color w:val="0000ff"/>
          <w:sz w:val="24"/>
          <w:szCs w:val="24"/>
          <w:lang w:val="en-US" w:eastAsia="zh-CN"/>
        </w:rPr>
        <w:t xml:space="preserve">11</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21</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rPr>
        <w:t xml:space="preserve">2025年</w:t>
      </w:r>
      <w:r>
        <w:rPr>
          <w:rFonts w:hint="eastAsia" w:ascii="宋体" w:hAnsi="宋体" w:cs="仿宋_GB2312"/>
          <w:color w:val="0000ff"/>
          <w:sz w:val="24"/>
          <w:szCs w:val="24"/>
          <w:lang w:val="en-US" w:eastAsia="zh-CN"/>
        </w:rPr>
        <w:t xml:space="preserve">11</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26</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rPr>
        <w:t xml:space="preserve">2025年</w:t>
      </w:r>
      <w:r>
        <w:rPr>
          <w:rFonts w:hint="eastAsia" w:ascii="宋体" w:hAnsi="宋体" w:cs="仿宋_GB2312"/>
          <w:color w:val="0000ff"/>
          <w:sz w:val="24"/>
          <w:szCs w:val="24"/>
          <w:lang w:val="en-US" w:eastAsia="zh-CN"/>
        </w:rPr>
        <w:t xml:space="preserve">11</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26</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hint="eastAsia" w:ascii="宋体" w:hAnsi="宋体" w:cs="仿宋_GB2312"/>
          <w:color w:val="0000ff"/>
          <w:sz w:val="24"/>
          <w:szCs w:val="24"/>
        </w:rPr>
        <w:t xml:space="preserve">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35393806"/>
      <w:r/>
      <w:bookmarkStart w:id="11" w:name="_Toc35393637"/>
      <w:r/>
      <w:bookmarkStart w:id="12" w:name="_Toc28359019"/>
      <w:r/>
      <w:bookmarkStart w:id="13" w:name="_Toc28359096"/>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28359097"/>
      <w:r/>
      <w:bookmarkStart w:id="15" w:name="_Toc28359020"/>
      <w:r/>
      <w:bookmarkStart w:id="16" w:name="_Toc35393807"/>
      <w:r/>
      <w:bookmarkStart w:id="17" w:name="_Toc35393638"/>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bookmarkEnd w:id="15"/>
      <w:bookmarkEnd w:id="16"/>
      <w:bookmarkEnd w:id="17"/>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p>
    <w:p>
      <w:pPr>
        <w:pStyle w:val="836"/>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p>
    <w:p>
      <w:r/>
      <w:r/>
    </w:p>
    <w:p>
      <w:pPr>
        <w:pStyle w:val="836"/>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843"/>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依据苏财购【2020】52号文件精神，本项目免收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838"/>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bookmarkEnd w:id="3"/>
      <w:bookmarkEnd w:id="4"/>
      <w:r/>
    </w:p>
    <w:p>
      <w:pPr>
        <w:ind w:firstLine="480"/>
        <w:keepLines/>
        <w:keepNext/>
        <w:spacing w:line="520" w:lineRule="exact"/>
        <w:rPr>
          <w:rFonts w:ascii="宋体" w:hAnsi="宋体" w:cs="宋体"/>
          <w:b/>
          <w:bCs/>
          <w:sz w:val="24"/>
          <w:szCs w:val="24"/>
        </w:rPr>
      </w:pPr>
      <w:r/>
      <w:bookmarkStart w:id="21" w:name="_Toc120614214"/>
      <w:r/>
      <w:bookmarkEnd w:id="21"/>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Toc513029204"/>
      <w:r/>
      <w:bookmarkEnd w:id="22"/>
      <w:r/>
      <w:bookmarkStart w:id="23" w:name="_Toc458694821"/>
      <w:r/>
      <w:bookmarkEnd w:id="23"/>
      <w:r/>
      <w:bookmarkStart w:id="24" w:name="_Hlt16619475"/>
      <w:r/>
      <w:bookmarkEnd w:id="24"/>
      <w:r/>
      <w:bookmarkStart w:id="25" w:name="_Toc16938520"/>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513029205"/>
      <w:r/>
      <w:bookmarkEnd w:id="27"/>
      <w:r/>
      <w:bookmarkStart w:id="28" w:name="_Toc16938521"/>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513029207"/>
      <w:r/>
      <w:bookmarkEnd w:id="33"/>
      <w:r/>
      <w:bookmarkStart w:id="34" w:name="_Toc462564067"/>
      <w:r/>
      <w:bookmarkEnd w:id="34"/>
      <w:r/>
      <w:bookmarkStart w:id="35" w:name="_Toc16938523"/>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0000ff"/>
          <w:sz w:val="24"/>
          <w:szCs w:val="24"/>
          <w:highlight w:val="none"/>
        </w:rPr>
        <w:t xml:space="preserve">本次</w:t>
      </w:r>
      <w:r>
        <w:rPr>
          <w:rFonts w:hint="eastAsia" w:ascii="宋体" w:hAnsi="宋体" w:eastAsia="宋体" w:cs="宋体"/>
          <w:color w:val="0000ff"/>
          <w:sz w:val="24"/>
          <w:szCs w:val="24"/>
          <w:highlight w:val="none"/>
          <w:lang w:val="en-US" w:eastAsia="zh-CN"/>
        </w:rPr>
        <w:t xml:space="preserve">磋商</w:t>
      </w:r>
      <w:r>
        <w:rPr>
          <w:rFonts w:hint="eastAsia" w:ascii="宋体" w:hAnsi="宋体" w:eastAsia="宋体" w:cs="宋体"/>
          <w:color w:val="0000ff"/>
          <w:sz w:val="24"/>
          <w:szCs w:val="24"/>
          <w:highlight w:val="none"/>
        </w:rPr>
        <w:t xml:space="preserve">采购，</w:t>
      </w:r>
      <w:r>
        <w:rPr>
          <w:rFonts w:hint="eastAsia" w:ascii="宋体" w:hAnsi="宋体"/>
          <w:bCs/>
          <w:color w:val="0000ff"/>
          <w:sz w:val="24"/>
          <w:szCs w:val="24"/>
          <w:highlight w:val="none"/>
        </w:rPr>
        <w:t xml:space="preserve">按国家发改价格[2011]534号文件收取招标代理服务费，开标后由成交供应商在领取中标通知书前向招标代理机构一次性付清以上费用，请各单位在报价时予以综合考虑以上费用。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513029209"/>
      <w:r/>
      <w:bookmarkEnd w:id="37"/>
      <w:r/>
      <w:bookmarkStart w:id="38" w:name="_Toc16938525"/>
      <w:r/>
      <w:bookmarkEnd w:id="38"/>
      <w:r/>
      <w:bookmarkStart w:id="39" w:name="_Toc20823281"/>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eastAsia="宋体" w:cs="宋体"/>
          <w:color w:val="auto"/>
          <w:sz w:val="24"/>
          <w:szCs w:val="24"/>
          <w:highlight w:val="none"/>
        </w:rPr>
        <w:t xml:space="preserve">6、磋商文件构成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462564070"/>
      <w:r/>
      <w:bookmarkEnd w:id="44"/>
      <w:r/>
      <w:bookmarkStart w:id="45" w:name="_Toc513029211"/>
      <w:r/>
      <w:bookmarkEnd w:id="45"/>
      <w:r/>
      <w:bookmarkStart w:id="46" w:name="_Toc16938527"/>
      <w:r/>
      <w:bookmarkEnd w:id="46"/>
      <w:r/>
      <w:bookmarkStart w:id="47" w:name="_Toc20823283"/>
      <w:r>
        <w:rPr>
          <w:rFonts w:hint="eastAsia" w:ascii="宋体" w:hAnsi="宋体" w:eastAsia="宋体" w:cs="宋体"/>
          <w:color w:val="auto"/>
          <w:sz w:val="24"/>
          <w:szCs w:val="24"/>
          <w:highlight w:val="none"/>
        </w:rPr>
        <w:t xml:space="preserve">7、磋商文件的澄清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16938528"/>
      <w:r/>
      <w:bookmarkEnd w:id="48"/>
      <w:r/>
      <w:bookmarkStart w:id="49" w:name="_Toc513029212"/>
      <w:r/>
      <w:bookmarkEnd w:id="49"/>
      <w:r/>
      <w:bookmarkStart w:id="50" w:name="_Toc462564071"/>
      <w:r/>
      <w:bookmarkEnd w:id="50"/>
      <w:r/>
      <w:bookmarkStart w:id="51" w:name="_Toc20823284"/>
      <w:r>
        <w:rPr>
          <w:rFonts w:hint="eastAsia" w:ascii="宋体" w:hAnsi="宋体" w:eastAsia="宋体" w:cs="宋体"/>
          <w:color w:val="auto"/>
          <w:sz w:val="24"/>
          <w:szCs w:val="24"/>
          <w:highlight w:val="none"/>
        </w:rPr>
        <w:t xml:space="preserve">8、磋商文件的澄清和修改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513029213"/>
      <w:r/>
      <w:bookmarkEnd w:id="52"/>
      <w:r/>
      <w:bookmarkStart w:id="53" w:name="_Toc462564072"/>
      <w:r/>
      <w:bookmarkEnd w:id="53"/>
      <w:r/>
      <w:bookmarkStart w:id="54" w:name="_Toc16938529"/>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513029214"/>
      <w:r/>
      <w:bookmarkEnd w:id="57"/>
      <w:r/>
      <w:bookmarkStart w:id="58" w:name="_Toc16938530"/>
      <w:r/>
      <w:bookmarkEnd w:id="58"/>
      <w:r/>
      <w:bookmarkStart w:id="59" w:name="_Toc462564073"/>
      <w:r/>
      <w:bookmarkEnd w:id="59"/>
      <w:r/>
      <w:bookmarkStart w:id="60" w:name="_Toc20823286"/>
      <w:r>
        <w:rPr>
          <w:rFonts w:hint="eastAsia" w:ascii="宋体" w:hAnsi="宋体" w:eastAsia="宋体" w:cs="宋体"/>
          <w:color w:val="auto"/>
          <w:sz w:val="24"/>
          <w:szCs w:val="24"/>
          <w:highlight w:val="none"/>
        </w:rPr>
        <w:t xml:space="preserve">9、响应文件的语言及度量衡单位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513029215"/>
      <w:r/>
      <w:bookmarkEnd w:id="61"/>
      <w:r/>
      <w:bookmarkStart w:id="62" w:name="_Toc16938531"/>
      <w:r/>
      <w:bookmarkEnd w:id="62"/>
      <w:r/>
      <w:bookmarkStart w:id="63" w:name="_Toc462564074"/>
      <w:r/>
      <w:bookmarkEnd w:id="63"/>
      <w:r/>
      <w:bookmarkStart w:id="64" w:name="_Toc20823287"/>
      <w:r>
        <w:rPr>
          <w:rFonts w:hint="eastAsia" w:ascii="宋体" w:hAnsi="宋体" w:eastAsia="宋体" w:cs="宋体"/>
          <w:color w:val="auto"/>
          <w:sz w:val="24"/>
          <w:szCs w:val="24"/>
          <w:highlight w:val="none"/>
        </w:rPr>
        <w:t xml:space="preserve">10、响应文件构成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Hlt26670360"/>
      <w:r/>
      <w:bookmarkEnd w:id="65"/>
      <w:r/>
      <w:bookmarkStart w:id="66" w:name="_Toc14577357"/>
      <w:r/>
      <w:bookmarkEnd w:id="66"/>
      <w:r/>
      <w:bookmarkStart w:id="67" w:name="_Toc14577355"/>
      <w:r/>
      <w:bookmarkEnd w:id="67"/>
      <w:r/>
      <w:bookmarkStart w:id="68" w:name="_Hlt26954838"/>
      <w:r/>
      <w:bookmarkEnd w:id="68"/>
      <w:r/>
      <w:bookmarkStart w:id="69" w:name="_Hlt26668975"/>
      <w:r/>
      <w:bookmarkEnd w:id="69"/>
      <w:r/>
      <w:bookmarkStart w:id="70" w:name="_Toc513029219"/>
      <w:r/>
      <w:bookmarkEnd w:id="70"/>
      <w:r/>
      <w:bookmarkStart w:id="71" w:name="_Toc49090508"/>
      <w:r/>
      <w:bookmarkEnd w:id="71"/>
      <w:r/>
      <w:bookmarkStart w:id="72" w:name="_Toc49090509"/>
      <w:r/>
      <w:bookmarkEnd w:id="72"/>
      <w:r/>
      <w:bookmarkStart w:id="73" w:name="_Toc14577354"/>
      <w:r/>
      <w:bookmarkEnd w:id="73"/>
      <w:r/>
      <w:bookmarkStart w:id="74" w:name="_Toc513029216"/>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731"/>
      <w:r/>
      <w:bookmarkEnd w:id="76"/>
      <w:r/>
      <w:bookmarkStart w:id="77" w:name="_Hlt26954846"/>
      <w:r/>
      <w:bookmarkEnd w:id="77"/>
      <w:r/>
      <w:bookmarkStart w:id="78" w:name="_Hlt26670486"/>
      <w:r/>
      <w:bookmarkEnd w:id="78"/>
      <w:r/>
      <w:bookmarkStart w:id="79" w:name="_Hlt26670482"/>
      <w:r/>
      <w:bookmarkEnd w:id="79"/>
      <w:r/>
      <w:bookmarkStart w:id="80"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eastAsia="宋体" w:cs="宋体"/>
          <w:color w:val="auto"/>
          <w:sz w:val="24"/>
          <w:szCs w:val="24"/>
          <w:highlight w:val="none"/>
        </w:rPr>
        <w:t xml:space="preserve">15、磋商响应函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eastAsia="宋体" w:cs="宋体"/>
          <w:color w:val="auto"/>
          <w:sz w:val="24"/>
          <w:szCs w:val="24"/>
          <w:highlight w:val="none"/>
        </w:rPr>
        <w:t xml:space="preserve">16、磋商有效期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20823296"/>
      <w:r/>
      <w:bookmarkEnd w:id="85"/>
      <w:r/>
      <w:bookmarkStart w:id="86" w:name="_Toc16938540"/>
      <w:r/>
      <w:bookmarkEnd w:id="86"/>
      <w:r/>
      <w:bookmarkStart w:id="87" w:name="_Toc513029224"/>
      <w:r/>
      <w:bookmarkEnd w:id="87"/>
      <w:r/>
      <w:bookmarkStart w:id="88" w:name="_Hlt26954852"/>
      <w:r/>
      <w:bookmarkEnd w:id="88"/>
      <w:r/>
      <w:bookmarkStart w:id="89" w:name="_Hlt26954739"/>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462564084"/>
      <w:r/>
      <w:bookmarkEnd w:id="91"/>
      <w:r/>
      <w:bookmarkStart w:id="92" w:name="_Toc513029225"/>
      <w:r/>
      <w:bookmarkEnd w:id="92"/>
      <w:r/>
      <w:bookmarkStart w:id="93" w:name="_Toc16938541"/>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16938543"/>
      <w:r/>
      <w:bookmarkEnd w:id="98"/>
      <w:r/>
      <w:bookmarkStart w:id="99" w:name="_Toc513029227"/>
      <w:r/>
      <w:bookmarkEnd w:id="99"/>
      <w:r/>
      <w:bookmarkStart w:id="100" w:name="_Toc20823299"/>
      <w:r>
        <w:rPr>
          <w:rFonts w:hint="eastAsia" w:ascii="宋体" w:hAnsi="宋体" w:eastAsia="宋体" w:cs="宋体"/>
          <w:color w:val="auto"/>
          <w:sz w:val="24"/>
          <w:szCs w:val="24"/>
          <w:highlight w:val="none"/>
        </w:rPr>
        <w:t xml:space="preserve">20、响应文件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eastAsia="宋体" w:cs="宋体"/>
          <w:color w:val="auto"/>
          <w:sz w:val="24"/>
          <w:szCs w:val="24"/>
          <w:highlight w:val="none"/>
        </w:rPr>
        <w:t xml:space="preserve">21、响应文件的撤回和修改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513029229"/>
      <w:r/>
      <w:bookmarkEnd w:id="104"/>
      <w:r/>
      <w:bookmarkStart w:id="105" w:name="_Toc16938545"/>
      <w:r/>
      <w:bookmarkEnd w:id="105"/>
      <w:r/>
      <w:bookmarkStart w:id="106" w:name="_Toc20823301"/>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513029230"/>
      <w:r/>
      <w:bookmarkEnd w:id="108"/>
      <w:r/>
      <w:bookmarkStart w:id="109" w:name="_Toc16938546"/>
      <w:r/>
      <w:bookmarkEnd w:id="109"/>
      <w:r/>
      <w:bookmarkStart w:id="110" w:name="_Toc20823302"/>
      <w:r>
        <w:rPr>
          <w:rFonts w:hint="eastAsia" w:ascii="宋体" w:hAnsi="宋体" w:eastAsia="宋体" w:cs="宋体"/>
          <w:color w:val="auto"/>
          <w:sz w:val="24"/>
          <w:szCs w:val="24"/>
          <w:highlight w:val="none"/>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eastAsia="宋体" w:cs="宋体"/>
          <w:color w:val="auto"/>
          <w:sz w:val="24"/>
          <w:szCs w:val="24"/>
          <w:highlight w:val="none"/>
        </w:rPr>
        <w:t xml:space="preserve">23、磋商小组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513029232"/>
      <w:r/>
      <w:bookmarkEnd w:id="114"/>
      <w:r/>
      <w:bookmarkStart w:id="115" w:name="_Toc16938548"/>
      <w:r/>
      <w:bookmarkEnd w:id="115"/>
      <w:r/>
      <w:bookmarkStart w:id="116" w:name="_Toc20823304"/>
      <w:r>
        <w:rPr>
          <w:rFonts w:hint="eastAsia" w:ascii="宋体" w:hAnsi="宋体" w:eastAsia="宋体" w:cs="宋体"/>
          <w:color w:val="auto"/>
          <w:sz w:val="24"/>
          <w:szCs w:val="24"/>
          <w:highlight w:val="none"/>
        </w:rPr>
        <w:t xml:space="preserve">25、评审过程中的澄清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16938549"/>
      <w:r/>
      <w:bookmarkEnd w:id="117"/>
      <w:r/>
      <w:bookmarkStart w:id="118" w:name="_Toc513029233"/>
      <w:r/>
      <w:bookmarkEnd w:id="118"/>
      <w:r/>
      <w:bookmarkStart w:id="119" w:name="_Toc20823305"/>
      <w:r>
        <w:rPr>
          <w:rFonts w:hint="eastAsia" w:ascii="宋体" w:hAnsi="宋体" w:eastAsia="宋体" w:cs="宋体"/>
          <w:color w:val="auto"/>
          <w:sz w:val="24"/>
          <w:szCs w:val="24"/>
          <w:highlight w:val="none"/>
        </w:rPr>
        <w:t xml:space="preserve">26、对响应文件的审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z w:val="24"/>
          <w:szCs w:val="24"/>
          <w:highlight w:val="none"/>
          <w:lang w:eastAsia="zh-CN"/>
        </w:rPr>
        <w:t xml:space="preserve">遵循苏财购〔2025〕62号文件《关于推动解决政府采购异常低价问题相关工作的通知》要求执行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文件中规定的其它实质性要求的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文件规定的其它无效情形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16938550"/>
      <w:r/>
      <w:bookmarkEnd w:id="120"/>
      <w:r/>
      <w:bookmarkStart w:id="121" w:name="_Toc513029234"/>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513029235"/>
      <w:r/>
      <w:bookmarkEnd w:id="123"/>
      <w:r/>
      <w:bookmarkStart w:id="124" w:name="_Toc20823307"/>
      <w:r/>
      <w:bookmarkEnd w:id="124"/>
      <w:r/>
      <w:bookmarkStart w:id="125" w:name="_Toc16938551"/>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eastAsia="宋体" w:cs="宋体"/>
          <w:color w:val="auto"/>
          <w:sz w:val="24"/>
          <w:szCs w:val="24"/>
          <w:highlight w:val="none"/>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eastAsia="宋体" w:cs="宋体"/>
          <w:color w:val="auto"/>
          <w:sz w:val="24"/>
          <w:szCs w:val="24"/>
          <w:highlight w:val="none"/>
        </w:rPr>
        <w:t xml:space="preserve">29、质疑处理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16938552"/>
      <w:r/>
      <w:bookmarkEnd w:id="131"/>
      <w:r/>
      <w:bookmarkStart w:id="132" w:name="_Toc513029236"/>
      <w:r/>
      <w:bookmarkEnd w:id="132"/>
      <w:r/>
      <w:bookmarkStart w:id="133" w:name="_Toc120614220"/>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7"/>
      <w:r/>
      <w:bookmarkEnd w:id="135"/>
      <w:r/>
      <w:bookmarkStart w:id="136" w:name="_Toc16938553"/>
      <w:r/>
      <w:bookmarkEnd w:id="136"/>
      <w:r/>
      <w:bookmarkStart w:id="137"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513029242"/>
      <w:r/>
      <w:bookmarkEnd w:id="138"/>
      <w:r/>
      <w:bookmarkStart w:id="139" w:name="_Toc479757207"/>
      <w:r/>
      <w:bookmarkEnd w:id="139"/>
      <w:r/>
      <w:bookmarkStart w:id="140" w:name="_Toc20823314"/>
      <w:r/>
      <w:bookmarkEnd w:id="140"/>
      <w:r/>
      <w:bookmarkStart w:id="141" w:name="_Toc16938558"/>
      <w:r/>
      <w:bookmarkEnd w:id="141"/>
      <w:r/>
      <w:bookmarkStart w:id="142" w:name="_Toc120614221"/>
      <w:r>
        <w:rPr>
          <w:rFonts w:hint="eastAsia" w:ascii="宋体" w:hAnsi="宋体" w:eastAsia="宋体" w:cs="宋体"/>
          <w:color w:val="auto"/>
          <w:sz w:val="24"/>
          <w:szCs w:val="24"/>
          <w:highlight w:val="none"/>
        </w:rPr>
        <w:t xml:space="preserve">33、政府采购履约资金扶持政策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16938559"/>
      <w:r/>
      <w:bookmarkEnd w:id="145"/>
      <w:r/>
      <w:bookmarkStart w:id="146" w:name="_Hlt16619350"/>
      <w:r/>
      <w:bookmarkEnd w:id="146"/>
      <w:r/>
      <w:bookmarkStart w:id="147" w:name="_Toc513029243"/>
      <w:r/>
      <w:bookmarkEnd w:id="147"/>
      <w:r/>
      <w:bookmarkStart w:id="148" w:name="_Toc16938590"/>
      <w:r/>
      <w:bookmarkEnd w:id="148"/>
      <w:r/>
      <w:bookmarkStart w:id="149" w:name="_Toc462564139"/>
      <w:r/>
      <w:bookmarkEnd w:id="149"/>
      <w:r/>
      <w:bookmarkStart w:id="150" w:name="_Toc20823346"/>
      <w:r/>
      <w:bookmarkEnd w:id="150"/>
      <w:r/>
      <w:bookmarkStart w:id="151" w:name="_Hlt16619369"/>
      <w:r/>
      <w:bookmarkEnd w:id="151"/>
      <w:r/>
      <w:bookmarkStart w:id="152" w:name="_Toc120614244"/>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7878"/>
      <w:r/>
      <w:bookmarkStart w:id="155" w:name="_Toc328388072"/>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8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1、本合同范围的货物，应由乙方直接供应，不得转让他人供应；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1、交货期：合同签订生效后，乙方必须在日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3、甲方对乙方提供的货物在使用前进行调试时，乙方需负责安装并培训甲方的使用操作人员，并协助甲方一起调试，直到符合技术要求，甲方才做最终验收。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26554093"/>
      <w:r/>
      <w:bookmarkEnd w:id="158"/>
      <w:r/>
      <w:bookmarkStart w:id="159" w:name="_Toc49090575"/>
      <w:r/>
      <w:bookmarkEnd w:id="159"/>
      <w:r/>
      <w:r/>
    </w:p>
    <w:p>
      <w:pPr>
        <w:jc w:val="left"/>
        <w:spacing w:line="360" w:lineRule="auto"/>
        <w:rPr>
          <w:rFonts w:ascii="Times New Roman" w:hAnsi="Times New Roman" w:eastAsia="宋体" w:cs="Times New Roman"/>
          <w:b/>
          <w:color w:val="000000"/>
          <w:sz w:val="24"/>
          <w:szCs w:val="24"/>
        </w:rPr>
      </w:pPr>
      <w:r/>
      <w:bookmarkStart w:id="160" w:name="_Toc22673"/>
      <w:r/>
      <w:bookmarkStart w:id="161" w:name="_Toc120614281"/>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均属于《节能产品政府采购品目清单》中标注“★”的节能产品，投标人须提供以上产品的国家确定的认证机构出具的、处于有效期之内的《</w:t>
      </w:r>
      <w:r>
        <w:rPr>
          <w:rFonts w:hint="eastAsia" w:ascii="Times New Roman" w:hAnsi="Times New Roman" w:eastAsia="宋体" w:cs="Times New Roman"/>
          <w:b w:val="0"/>
          <w:bCs/>
          <w:strike w:val="0"/>
          <w:color w:val="000000"/>
          <w:sz w:val="24"/>
          <w:szCs w:val="24"/>
          <w:lang w:val="en-US" w:eastAsia="zh-CN"/>
        </w:rPr>
        <w:t xml:space="preserve">节水</w:t>
      </w:r>
      <w:r>
        <w:rPr>
          <w:rFonts w:hint="eastAsia" w:ascii="Times New Roman" w:hAnsi="Times New Roman" w:eastAsia="宋体" w:cs="Times New Roman"/>
          <w:b w:val="0"/>
          <w:bCs/>
          <w:strike w:val="0"/>
          <w:color w:val="000000"/>
          <w:sz w:val="24"/>
          <w:szCs w:val="24"/>
        </w:rPr>
        <w:t xml:space="preserve">产品认证证书》</w:t>
      </w:r>
      <w:r>
        <w:rPr>
          <w:rFonts w:hint="eastAsia" w:ascii="Times New Roman" w:hAnsi="Times New Roman" w:eastAsia="宋体" w:cs="Times New Roman"/>
          <w:b w:val="0"/>
          <w:bCs/>
          <w:strike w:val="0"/>
          <w:color w:val="000000"/>
          <w:sz w:val="24"/>
          <w:szCs w:val="24"/>
          <w:highlight w:val="none"/>
        </w:rPr>
        <w:t xml:space="preserve">及国家市场监督管理总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本项目设备清单中：“15L小厨宝（储水式电热水器）”、“120L电热水器（储水式热水器）”、“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843"/>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规格</w:t>
            </w:r>
            <w:r>
              <w:rPr>
                <w:rFonts w:hint="eastAsia" w:ascii="宋体" w:hAnsi="宋体" w:eastAsia="宋体" w:cs="宋体"/>
                <w:b/>
                <w:bCs/>
                <w:i w:val="0"/>
                <w:iCs w:val="0"/>
                <w:color w:val="000000"/>
                <w:sz w:val="22"/>
                <w:szCs w:val="22"/>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4、工作电源：1.5kw，交流220V（-15%-10%）50Hz，直流裴勇6V4AH可充电电池。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420*310*200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3、打印机采用串口5v打印，可选择手动打印或者自动打印，三分钟出打印结果，打印格式为检测人姓名、吸光度差值、检测时间、检测机构、样品名称及结果判定。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▲留样柜产品具备CQC食品接触产品安全认证证书，提供证书扫描复印件及国家市场监督管理总局|全国认证认可信息公共服务平台网站查询截图加盖投标人公章。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1、采用304优质不锈钢型材制造；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 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3、噪声：59dB；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 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TP350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3、电压/功率：220V/1.1KW；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4、机重：75KG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1、电压功率：220v/1.34KW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4、球茎切菜规格：标配3mm厚切斜片刀盘（可订做切片2-8mm厚切片刀盘）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7、刀组刀片采用SUS420不锈钢刀片，特殊淬火工艺，锋利耐用。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8、配置安装保护装置，开门即停；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9、切割速度快，加工食材温升小</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10、传送带一侧：通过调节传送带步进速度和圆刀转速，可加工包菜丝，洋葱丝，黄瓜莴笋圆片，蒜苗，缸豆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555*485*780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1、不锈钢材质，电压功率：220V*2.2kw；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2、入料口尺寸：190*100mm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采用优质不锈钢制造，坚固耐用；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2、商用设计理念，门面板采用双层结构，美观耐用，可防止紫外光外泄；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3、可抽出的砧板储存架，便于更好的清洁，砧板无需旋转即可消毒；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4、安全微限开关设计，开门时自动关闭机器，停止消毒，安全可靠；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5、采用特种双重消毒设计：紫外线消菌（UV）及臭氧双重消毒效果；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6、不锈钢磁力刀架，安全易清洁；可选配毛巾挂架；方便厨师管理；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7、可调式砧板架设计，灵活调整砧板支架间距，适用于多种厚度砧板；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8、隐藏式拉手设计，经久耐用且易清洁；磁力门吸装置，便于管理；                              </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9、电量：15W/220V，10A三孔电源插头。</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1、内、外优质不锈钢，箱体采用C5H10环保型发泡剂整体式发泡；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2、柜体60mm厚高密度保温层,带小于90度自回归关闭构件；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3、数字温控器，要求强弱电分离，220V强电藏于后侧；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4、手触可调节面板为5V直流供电，安全防水；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5、要求储藏温度-5℃~+10℃可调，柜内容积≥930L；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6、电压/功率：220V/335W，耗电量≤4.50kW.h/24h。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420*450*1350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SA"/>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4、设备使用优质不锈钢（包含管线、喷嘴帽）；5、装置最大工作压力≥1.0MPa,贮存压力: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1、额定电压：AC220V-240V，额定频率：50/60Hz，额定热负荷：35kW，额定功率：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1、额定电压：AC220V-240V，额定频率：50/60Hz，额定热负荷：35kW*2，额定功率：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W*2，额定气压：2.0kPa，进气口：DN20，进水管：DN15，排水管：DN25；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 ，一键启动；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▲4、产品符合GB35848-2024《商用燃气燃烧器具》要求；所投设备额定热负荷35KW*2，热负荷准确度±10%以内，热效率75%以上</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rPr>
              <w:t xml:space="preserve">1</w:t>
            </w:r>
            <w:r>
              <w:rPr>
                <w:rFonts w:hint="eastAsia" w:asciiTheme="minorEastAsia" w:hAnsiTheme="minorEastAsia" w:eastAsiaTheme="minorEastAsia" w:cstheme="minorEastAsia"/>
                <w:i w:val="0"/>
                <w:iCs w:val="0"/>
                <w:color w:val="000000"/>
                <w:sz w:val="20"/>
                <w:szCs w:val="20"/>
                <w:u w:val="none"/>
              </w:rPr>
              <w:t xml:space="preserve">、额定电压：AC220V-240V，额定频率：</w:t>
            </w:r>
            <w:r>
              <w:rPr>
                <w:rFonts w:hint="eastAsia" w:asciiTheme="minorEastAsia" w:hAnsiTheme="minorEastAsia" w:eastAsiaTheme="minorEastAsia" w:cstheme="minorEastAsia"/>
                <w:i w:val="0"/>
                <w:iCs w:val="0"/>
                <w:color w:val="000000"/>
                <w:sz w:val="20"/>
                <w:szCs w:val="20"/>
                <w:highlight w:val="none"/>
                <w:u w:val="none"/>
              </w:rPr>
              <w:t xml:space="preserve">50/60Hz，额定热负荷：35kW，额定功率：</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000000"/>
                <w:sz w:val="20"/>
                <w:szCs w:val="20"/>
                <w:highlight w:val="none"/>
                <w:u w:val="none"/>
              </w:rPr>
              <w:t xml:space="preserve">W，额定气压：2.0kPa，炉膛口径：350mm，进气口：DN20，排水管：DN25；</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2、优质SUS304-2B不锈钢板制造，面板、前脸板厚δ＝1.2mm,台面一次压制成型；外旁板、后立板201J1/J4，板厚δ＝1.0mm,龙骨架国标不锈钢方管25*38厚0.8mm；衬板电解镀锌钢板厚δ＝1.5mm,灶身双层热轧钢板；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3、炉膛双层拉伸成型，内炉膛采购409不锈钢，厚度1.5外炉膛采用电解镀锌板，厚度1.5一次成型，内外炉膛中间采用40mm厚陶瓷纤维隔热棉耐高温材料；</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4、内外炉圈采用铸铁材质，配置</w:t>
            </w:r>
            <w:r>
              <w:rPr>
                <w:rFonts w:hint="eastAsia" w:asciiTheme="minorEastAsia" w:hAnsiTheme="minorEastAsia" w:eastAsiaTheme="minorEastAsia" w:cstheme="minorEastAsia"/>
                <w:i w:val="0"/>
                <w:iCs w:val="0"/>
                <w:color w:val="auto"/>
                <w:sz w:val="20"/>
                <w:szCs w:val="20"/>
                <w:highlight w:val="none"/>
                <w:u w:val="none"/>
              </w:rPr>
              <w:t xml:space="preserve">全预混式节能炉头</w:t>
            </w:r>
            <w:r>
              <w:rPr>
                <w:rFonts w:hint="eastAsia" w:asciiTheme="minorEastAsia" w:hAnsiTheme="minorEastAsia" w:eastAsiaTheme="minorEastAsia" w:cstheme="minorEastAsia"/>
                <w:i w:val="0"/>
                <w:iCs w:val="0"/>
                <w:color w:val="000000"/>
                <w:sz w:val="20"/>
                <w:szCs w:val="20"/>
                <w:highlight w:val="none"/>
                <w:u w:val="none"/>
              </w:rPr>
              <w:t xml:space="preserve">，采用无刷直流风机</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具备一键启动功能；</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5、内配铸铁反射体及厚度2.0内配稀土贵金属聚能网；</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▲6、产品符合GB35848-2024《商用燃气燃烧器具》要求；所投产品额定热负荷35KW，热负荷准确度±10%以内，能源合理利用效率54.5%以上；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7</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1、额定电压：AC220V-240V，锅架尺寸：280mm*280mm，进气口：DN20；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8、配备一键点火；</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提供燃气灶具食品接触产品安全认证证书。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400*120*170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1100*700*1700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3、配优质耐高温材料及密封条；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2.规格:100kg洗米机；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3.水压:4kg。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4、电压380V20KW、微电脑控制；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5、外形尺寸：1450*1200*1200、锅体直径80公分、深65公分。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2650*1018*2113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lang w:val="en-US" w:eastAsia="zh-CN" w:bidi="ar"/>
              </w:rPr>
              <w:t xml:space="preserve">1、</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lang w:val="en-US" w:eastAsia="zh-CN" w:bidi="ar"/>
              </w:rPr>
              <w:t xml:space="preserve">2、</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lang w:val="en-US" w:eastAsia="zh-CN" w:bidi="ar"/>
              </w:rPr>
              <w:t xml:space="preserve">3、</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5、</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★5、提供中国国家强制性产品认证证书及国家市场监督管理总局|全国认证认可信息公共服务平台网站查询截图加盖投标人公章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2、功率：≥1300W；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1.风量：3520m³/h；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4.电机功率：175/210w。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1.风量：2230m³/h；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3.噪声：60dB；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4.电机功率：202/274w。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 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3.噪声：59dB；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 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yellow"/>
                <w:u w:val="none"/>
                <w:lang w:val="en-US" w:eastAsia="zh-CN" w:bidi="ar"/>
              </w:rPr>
              <w:t xml:space="preserve">7500*900*1980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2、洗涤量：5000~8000件/小时；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3、耗水量：400L/小时，电加热功率：电压96KW/380V；主洗：9KW/18KW；漂洗27KW；烘干：30KW；蒸汽功率：50KW；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优质高性能（国标15米扬程）不锈钢食品泵；电器采用知名品牌电器,筛网为激光冲孔，K系列变速箱。轴承采用进口不锈钢轴承；▲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yellow"/>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φ470*995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2、功率：≥1300W；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355*355*325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lang w:val="en-US" w:eastAsia="zh-CN" w:bidi="ar"/>
              </w:rPr>
              <w:t xml:space="preserve">1、</w:t>
            </w: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2、1500W功率，能效等级：二级；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4、弯管宽度：190mm；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6、两孔中心距离：102mm；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7、净重：1280g。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3、出水口高：240mm；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6、净重：510g；</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1、工作效率 2150㎡/h；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2、清洗宽度 510mm/20寸；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5、刷盘马达 24V/450W；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6、吸水马达 24V/420W；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7、电瓶容量 DC24V/85Ah；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8、刷盘压力 30KG；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9、工作噪音 68db（A)；</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10、续航时间 3-4h；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11、真空度：188Pa；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12、尺寸：1130*595*1130mm；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13、合金加重吸水扒，效果无残留；保护器：刷盘过载或短路自动停机；配有一体式手柄，更加加耐用；机身灵巧，适合更窄过道或者范围内清洁，效率突出。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3、尺寸：≥900*96*53mm；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4、灯管：紫外线杀菌灯管，灯光波长在250-260nm消毒效果最佳；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5、覆盖面积50m2—70m2；                                                                                6、紫外线辐照强度≥107μW/cm2。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1200*650*760（±5mm）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2.尺寸:120cmx60cm+1cmx厚12mm+1mm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1.材质:采用PP塑胶新料一体射出成型。不可采用回收料生产。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2.尺寸:46cmx42cmx43.5cm+1cm。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3.功能:椅子底部有一梯形铁片218mmx200mm+1mmx厚4mm+0.5mm,用螺丝锁紧固无法拆卸。</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1.材质及形状:圆形钢管及方形钢管组成</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2.尺寸:Ф50x2mm圆管,25x50x1.5mm方管,20x40x1.5mm方管。采用全周满焊焊接而成，采高强度割尾自攻螺丝与面板结合锁付，结构牢固，长期使用也不会损坏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3.边框：黑色</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3、电机：纯铜芯国标电机；</w:t>
            </w:r>
            <w:r/>
          </w:p>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t xml:space="preserve">4、叶轮：按三元流理论设计的机翼形前倾式风轮，厚度1.0mm镀锌钢板制作，耐腐蚀性好，风机设有检修门，方便日后维护；</w:t>
            </w:r>
            <w:r/>
          </w:p>
          <w:p>
            <w:pPr>
              <w:rPr>
                <w:rFonts w:hint="eastAsia" w:asciiTheme="minorEastAsia" w:hAnsiTheme="minorEastAsia" w:eastAsiaTheme="minorEastAsia" w:cstheme="minorEastAsia"/>
                <w:i w:val="0"/>
                <w:iCs w:val="0"/>
                <w:color w:val="000000"/>
                <w:sz w:val="20"/>
                <w:szCs w:val="20"/>
                <w:u w:val="none"/>
                <w:lang w:eastAsia="zh-CN"/>
              </w:rPr>
            </w:pPr>
            <w:r>
              <w:rPr>
                <w:rFonts w:hint="eastAsia" w:asciiTheme="minorEastAsia" w:hAnsiTheme="minorEastAsia" w:eastAsiaTheme="minorEastAsia" w:cstheme="minorEastAsia"/>
                <w:i w:val="0"/>
                <w:iCs w:val="0"/>
                <w:color w:val="000000"/>
                <w:sz w:val="20"/>
                <w:szCs w:val="20"/>
                <w:u w:val="none"/>
              </w:rPr>
              <w:t xml:space="preserve">5、底部自带槽钢支架，便于安装</w:t>
            </w:r>
            <w:r>
              <w:rPr>
                <w:rFonts w:hint="eastAsia" w:asciiTheme="minorEastAsia" w:hAnsiTheme="minorEastAsia" w:eastAsiaTheme="minorEastAsia" w:cstheme="minorEastAsia"/>
                <w:i w:val="0"/>
                <w:iCs w:val="0"/>
                <w:color w:val="000000"/>
                <w:sz w:val="20"/>
                <w:szCs w:val="20"/>
                <w:u w:val="none"/>
                <w:lang w:eastAsia="zh-CN"/>
              </w:rPr>
              <w:t xml:space="preserve">。</w:t>
            </w:r>
            <w:r/>
          </w:p>
          <w:p>
            <w:pPr>
              <w:rPr>
                <w:rFonts w:hint="eastAsia"/>
                <w:lang w:eastAsia="zh-CN"/>
              </w:rPr>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提供国家确定的认证机构出具的处于有效期之内的3C消防认证证及国家市场监督管理总局|全国认证认可信息公共服务平书台网站查询截图加盖投标人公章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t xml:space="preserve">1、外壳采用不锈钢,符合IPX6防水设计标准制造，箱体壁厚标厚1.2mm；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eastAsia="zh-CN"/>
              </w:rPr>
              <w:suppressLineNumbers w:val="0"/>
            </w:pPr>
            <w:r>
              <w:rPr>
                <w:rFonts w:hint="eastAsia" w:asciiTheme="minorEastAsia" w:hAnsiTheme="minorEastAsia" w:eastAsiaTheme="minorEastAsia" w:cstheme="minorEastAsia"/>
                <w:i w:val="0"/>
                <w:iCs w:val="0"/>
                <w:color w:val="000000"/>
                <w:sz w:val="20"/>
                <w:szCs w:val="20"/>
                <w:u w:val="none"/>
              </w:rPr>
              <w:t xml:space="preserve">4、采用优质绝缘陶瓷，有效杜绝爬电现象，采用优质不锈钢钨丝，使放电更加均匀，充分使油烟核电吸附，加强处理率</w:t>
            </w:r>
            <w:r>
              <w:rPr>
                <w:rFonts w:hint="eastAsia" w:asciiTheme="minorEastAsia" w:hAnsiTheme="minorEastAsia" w:eastAsiaTheme="minorEastAsia" w:cstheme="minorEastAsia"/>
                <w:i w:val="0"/>
                <w:iCs w:val="0"/>
                <w:color w:val="000000"/>
                <w:sz w:val="20"/>
                <w:szCs w:val="20"/>
                <w:u w:val="none"/>
                <w:lang w:eastAsia="zh-CN"/>
              </w:rPr>
              <w:t xml:space="preserve">。</w:t>
            </w:r>
            <w:r/>
          </w:p>
          <w:p>
            <w:pPr>
              <w:numPr>
                <w:ilvl w:val="0"/>
                <w:numId w:val="0"/>
              </w:numPr>
              <w:ind w:left="0" w:firstLine="0"/>
              <w:jc w:val="left"/>
              <w:keepLines w:val="0"/>
              <w:keepNext w:val="0"/>
              <w:widowControl/>
              <w:rPr>
                <w:rFonts w:hint="eastAsia"/>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jc w:val="left"/>
              <w:keepLines w:val="0"/>
              <w:keepNext w:val="0"/>
              <w:widowControl/>
              <w:rPr>
                <w:rFonts w:hint="eastAsia"/>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▲提供国家确定的认证机构出具的处于有效期之内的3C消防认证证及国家市场监督管理总局|全国认证认可信息公共服务平书台网站查询截图加盖投标人公章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1、不锈钢拉丝箱体，智能LCD屏幕，变频启停，一键切换静音，节能，强排模式，平缓无冲击，减少风机皮带，轴承等磨损；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2、节省用电，可调整风机输出功率实现节能运行，风机、净化器同步控制/可联动新风，无级变速，有效降低共振及消除电机电磁噪音；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刀身为钢采用发蓝技术，剪刃经多道工序精抛、精磨而彻成,美观大方，不易生锈。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ascii="Times New Roman" w:hAnsi="Times New Roman" w:eastAsia="宋体" w:cs="Times New Roman"/>
          <w:b w:val="0"/>
          <w:bCs/>
          <w:color w:val="000000"/>
          <w:sz w:val="24"/>
          <w:szCs w:val="24"/>
        </w:rPr>
        <w:t xml:space="preserve">1</w:t>
      </w:r>
      <w:r>
        <w:rPr>
          <w:rFonts w:hint="eastAsia" w:ascii="Times New Roman" w:hAnsi="Times New Roman" w:eastAsia="宋体" w:cs="Times New Roman"/>
          <w:b w:val="0"/>
          <w:bCs/>
          <w:color w:val="000000"/>
          <w:sz w:val="24"/>
          <w:szCs w:val="24"/>
          <w:lang w:eastAsia="zh-CN"/>
        </w:rPr>
        <w:t xml:space="preserve">.</w:t>
      </w:r>
      <w:r>
        <w:rPr>
          <w:rFonts w:ascii="Times New Roman" w:hAnsi="Times New Roman" w:eastAsia="宋体" w:cs="Times New Roman"/>
          <w:b w:val="0"/>
          <w:bCs/>
          <w:color w:val="000000"/>
          <w:sz w:val="24"/>
          <w:szCs w:val="24"/>
        </w:rPr>
        <w:t xml:space="preserve">在发货前，成交供应商应对货物的质量、规格、性能、数量等进行准确而全面的检验，确保提供的所有产品均为合格产品，并满足招标文件要求。参与验收的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2"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889"/>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（遵循苏财购〔2025〕62号文件《关于推动解决政府采购异常低价问题相关工作的通知》要求执行）</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843"/>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color w:val="000000" w:themeColor="text1"/>
                <w:highlight w:val="white"/>
              </w:rPr>
              <w:t xml:space="preserve">(</w:t>
            </w:r>
            <w:r>
              <w:rPr>
                <w:rFonts w:hint="eastAsia"/>
                <w:color w:val="000000" w:themeColor="text1"/>
                <w:highlight w:val="white"/>
                <w:lang w:val="en-US" w:eastAsia="zh-CN"/>
              </w:rPr>
              <w:t xml:space="preserve">27</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903"/>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903"/>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903"/>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903"/>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3"/>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9401"/>
      <w:r/>
      <w:bookmarkStart w:id="164"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Toc49090576"/>
      <w:r/>
      <w:bookmarkEnd w:id="165"/>
      <w:r/>
      <w:bookmarkStart w:id="166" w:name="_Toc120614282"/>
      <w:r/>
      <w:bookmarkEnd w:id="166"/>
      <w:r/>
      <w:bookmarkStart w:id="167" w:name="_Hlt26671244"/>
      <w:r/>
      <w:bookmarkEnd w:id="167"/>
      <w:r/>
      <w:bookmarkStart w:id="168" w:name="_Toc26554094"/>
      <w:r/>
      <w:bookmarkEnd w:id="168"/>
      <w:r/>
      <w:bookmarkStart w:id="169" w:name="_Hlt26955039"/>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Hlt26671380"/>
      <w:r/>
      <w:bookmarkEnd w:id="172"/>
      <w:r/>
      <w:bookmarkStart w:id="173" w:name="_格式3__银行出具的资信证明"/>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849"/>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849"/>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849"/>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843"/>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52"/>
      <w:r/>
      <w:bookmarkEnd w:id="175"/>
      <w:r/>
      <w:bookmarkStart w:id="176" w:name="_Hlt26955045"/>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pStyle w:val="85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843"/>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color w:val="auto"/>
        </w:rPr>
      </w:pPr>
      <w:r>
        <w:rPr>
          <w:color w:val="auto"/>
        </w:rPr>
      </w:r>
      <w:r/>
    </w:p>
    <w:p>
      <w:pPr>
        <w:pStyle w:val="868"/>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p>
    <w:tbl>
      <w:tblPr>
        <w:tblStyle w:val="843"/>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955056"/>
            <w:r/>
            <w:bookmarkEnd w:id="178"/>
            <w:r/>
            <w:bookmarkStart w:id="179" w:name="_Hlt24879081"/>
            <w:r/>
            <w:bookmarkEnd w:id="179"/>
            <w:r/>
            <w:bookmarkStart w:id="180" w:name="_Hlt26609391"/>
            <w:r/>
            <w:bookmarkEnd w:id="180"/>
            <w:r/>
            <w:bookmarkStart w:id="181" w:name="_Hlt26671372"/>
            <w:r/>
            <w:bookmarkEnd w:id="181"/>
            <w:r/>
            <w:bookmarkStart w:id="182" w:name="_Hlt26782999"/>
            <w:r/>
            <w:bookmarkEnd w:id="182"/>
            <w:r/>
            <w:bookmarkStart w:id="183" w:name="_Hlt26955064"/>
            <w:r/>
            <w:bookmarkEnd w:id="183"/>
            <w:r/>
            <w:bookmarkStart w:id="184" w:name="_Hlt26671343"/>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spacing w:line="560" w:lineRule="exact"/>
        <w:rPr>
          <w:rFonts w:cs="宋体"/>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4"/>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4"/>
                      <w:jc w:val="center"/>
                    </w:pPr>
                    <w:r/>
                    <w:r/>
                  </w:p>
                  <w:p>
                    <w:r/>
                    <w:r/>
                  </w:p>
                </w:txbxContent>
              </v:textbox>
            </v:shape>
          </w:pict>
        </mc:Fallback>
      </mc:AlternateContent>
    </w:r>
    <w:r/>
  </w:p>
  <w:p>
    <w:pPr>
      <w:pStyle w:val="85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4"/>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4"/>
                      <w:jc w:val="center"/>
                    </w:pPr>
                    <w:r/>
                    <w:r/>
                  </w:p>
                  <w:p>
                    <w:r/>
                    <w:r/>
                  </w:p>
                </w:txbxContent>
              </v:textbox>
            </v:shape>
          </w:pict>
        </mc:Fallback>
      </mc:AlternateContent>
    </w:r>
    <w:r/>
  </w:p>
  <w:p>
    <w:pPr>
      <w:pStyle w:val="85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4"/>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6"/>
    <w:uiPriority w:val="9"/>
    <w:rPr>
      <w:rFonts w:ascii="Arial" w:hAnsi="Arial" w:eastAsia="Arial" w:cs="Arial"/>
      <w:sz w:val="40"/>
      <w:szCs w:val="40"/>
    </w:rPr>
  </w:style>
  <w:style w:type="character" w:styleId="15">
    <w:name w:val="Heading 2 Char"/>
    <w:basedOn w:val="842"/>
    <w:link w:val="837"/>
    <w:uiPriority w:val="9"/>
    <w:rPr>
      <w:rFonts w:ascii="Arial" w:hAnsi="Arial" w:eastAsia="Arial" w:cs="Arial"/>
      <w:sz w:val="34"/>
    </w:rPr>
  </w:style>
  <w:style w:type="character" w:styleId="17">
    <w:name w:val="Heading 3 Char"/>
    <w:basedOn w:val="842"/>
    <w:link w:val="838"/>
    <w:uiPriority w:val="9"/>
    <w:rPr>
      <w:rFonts w:ascii="Arial" w:hAnsi="Arial" w:eastAsia="Arial" w:cs="Arial"/>
      <w:sz w:val="30"/>
      <w:szCs w:val="30"/>
    </w:rPr>
  </w:style>
  <w:style w:type="character" w:styleId="19">
    <w:name w:val="Heading 4 Char"/>
    <w:basedOn w:val="842"/>
    <w:link w:val="839"/>
    <w:uiPriority w:val="9"/>
    <w:rPr>
      <w:rFonts w:ascii="Arial" w:hAnsi="Arial" w:eastAsia="Arial" w:cs="Arial"/>
      <w:b/>
      <w:bCs/>
      <w:sz w:val="26"/>
      <w:szCs w:val="26"/>
    </w:rPr>
  </w:style>
  <w:style w:type="character" w:styleId="21">
    <w:name w:val="Heading 5 Char"/>
    <w:basedOn w:val="842"/>
    <w:link w:val="840"/>
    <w:uiPriority w:val="9"/>
    <w:rPr>
      <w:rFonts w:ascii="Arial" w:hAnsi="Arial" w:eastAsia="Arial" w:cs="Arial"/>
      <w:b/>
      <w:bCs/>
      <w:sz w:val="24"/>
      <w:szCs w:val="24"/>
    </w:rPr>
  </w:style>
  <w:style w:type="character" w:styleId="23">
    <w:name w:val="Heading 6 Char"/>
    <w:basedOn w:val="842"/>
    <w:link w:val="841"/>
    <w:uiPriority w:val="9"/>
    <w:rPr>
      <w:rFonts w:ascii="Arial" w:hAnsi="Arial" w:eastAsia="Arial" w:cs="Arial"/>
      <w:b/>
      <w:bCs/>
      <w:sz w:val="22"/>
      <w:szCs w:val="22"/>
    </w:rPr>
  </w:style>
  <w:style w:type="paragraph" w:styleId="24">
    <w:name w:val="Heading 7"/>
    <w:basedOn w:val="835"/>
    <w:next w:val="8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2"/>
    <w:link w:val="24"/>
    <w:uiPriority w:val="9"/>
    <w:rPr>
      <w:rFonts w:ascii="Arial" w:hAnsi="Arial" w:eastAsia="Arial" w:cs="Arial"/>
      <w:b/>
      <w:bCs/>
      <w:i/>
      <w:iCs/>
      <w:sz w:val="22"/>
      <w:szCs w:val="22"/>
    </w:rPr>
  </w:style>
  <w:style w:type="paragraph" w:styleId="26">
    <w:name w:val="Heading 8"/>
    <w:basedOn w:val="835"/>
    <w:next w:val="8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2"/>
    <w:link w:val="26"/>
    <w:uiPriority w:val="9"/>
    <w:rPr>
      <w:rFonts w:ascii="Arial" w:hAnsi="Arial" w:eastAsia="Arial" w:cs="Arial"/>
      <w:i/>
      <w:iCs/>
      <w:sz w:val="22"/>
      <w:szCs w:val="22"/>
    </w:rPr>
  </w:style>
  <w:style w:type="paragraph" w:styleId="28">
    <w:name w:val="Heading 9"/>
    <w:basedOn w:val="835"/>
    <w:next w:val="8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5"/>
    <w:next w:val="835"/>
    <w:link w:val="34"/>
    <w:uiPriority w:val="10"/>
    <w:qFormat/>
    <w:pPr>
      <w:contextualSpacing/>
      <w:spacing w:before="300" w:after="200"/>
    </w:pPr>
    <w:rPr>
      <w:sz w:val="48"/>
      <w:szCs w:val="48"/>
    </w:rPr>
  </w:style>
  <w:style w:type="character" w:styleId="34">
    <w:name w:val="Title Char"/>
    <w:basedOn w:val="842"/>
    <w:link w:val="33"/>
    <w:uiPriority w:val="10"/>
    <w:rPr>
      <w:sz w:val="48"/>
      <w:szCs w:val="48"/>
    </w:rPr>
  </w:style>
  <w:style w:type="paragraph" w:styleId="35">
    <w:name w:val="Subtitle"/>
    <w:basedOn w:val="835"/>
    <w:next w:val="835"/>
    <w:link w:val="36"/>
    <w:uiPriority w:val="11"/>
    <w:qFormat/>
    <w:pPr>
      <w:spacing w:before="200" w:after="200"/>
    </w:pPr>
    <w:rPr>
      <w:sz w:val="24"/>
      <w:szCs w:val="24"/>
    </w:rPr>
  </w:style>
  <w:style w:type="character" w:styleId="36">
    <w:name w:val="Subtitle Char"/>
    <w:basedOn w:val="842"/>
    <w:link w:val="35"/>
    <w:uiPriority w:val="11"/>
    <w:rPr>
      <w:sz w:val="24"/>
      <w:szCs w:val="24"/>
    </w:rPr>
  </w:style>
  <w:style w:type="paragraph" w:styleId="37">
    <w:name w:val="Quote"/>
    <w:basedOn w:val="835"/>
    <w:next w:val="835"/>
    <w:link w:val="38"/>
    <w:uiPriority w:val="29"/>
    <w:qFormat/>
    <w:pPr>
      <w:ind w:left="720" w:right="720"/>
    </w:pPr>
    <w:rPr>
      <w:i/>
    </w:rPr>
  </w:style>
  <w:style w:type="character" w:styleId="38">
    <w:name w:val="Quote Char"/>
    <w:link w:val="37"/>
    <w:uiPriority w:val="29"/>
    <w:rPr>
      <w:i/>
    </w:rPr>
  </w:style>
  <w:style w:type="paragraph" w:styleId="39">
    <w:name w:val="Intense Quote"/>
    <w:basedOn w:val="835"/>
    <w:next w:val="8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2"/>
    <w:link w:val="856"/>
    <w:uiPriority w:val="99"/>
  </w:style>
  <w:style w:type="character" w:styleId="44">
    <w:name w:val="Footer Char"/>
    <w:basedOn w:val="842"/>
    <w:link w:val="854"/>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54"/>
    <w:uiPriority w:val="99"/>
  </w:style>
  <w:style w:type="table" w:styleId="47">
    <w:name w:val="Table Grid"/>
    <w:basedOn w:val="8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2"/>
    <w:uiPriority w:val="99"/>
    <w:unhideWhenUsed/>
    <w:rPr>
      <w:vertAlign w:val="superscript"/>
    </w:rPr>
  </w:style>
  <w:style w:type="paragraph" w:styleId="177">
    <w:name w:val="endnote text"/>
    <w:basedOn w:val="8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2"/>
    <w:uiPriority w:val="99"/>
    <w:semiHidden/>
    <w:unhideWhenUsed/>
    <w:rPr>
      <w:vertAlign w:val="superscript"/>
    </w:rPr>
  </w:style>
  <w:style w:type="paragraph" w:styleId="181">
    <w:name w:val="toc 2"/>
    <w:basedOn w:val="835"/>
    <w:next w:val="835"/>
    <w:uiPriority w:val="39"/>
    <w:unhideWhenUsed/>
    <w:pPr>
      <w:ind w:left="283" w:right="0" w:firstLine="0"/>
      <w:spacing w:after="57"/>
    </w:pPr>
  </w:style>
  <w:style w:type="paragraph" w:styleId="182">
    <w:name w:val="toc 3"/>
    <w:basedOn w:val="835"/>
    <w:next w:val="835"/>
    <w:uiPriority w:val="39"/>
    <w:unhideWhenUsed/>
    <w:pPr>
      <w:ind w:left="567" w:right="0" w:firstLine="0"/>
      <w:spacing w:after="57"/>
    </w:pPr>
  </w:style>
  <w:style w:type="paragraph" w:styleId="183">
    <w:name w:val="toc 4"/>
    <w:basedOn w:val="835"/>
    <w:next w:val="835"/>
    <w:uiPriority w:val="39"/>
    <w:unhideWhenUsed/>
    <w:pPr>
      <w:ind w:left="850" w:right="0" w:firstLine="0"/>
      <w:spacing w:after="57"/>
    </w:pPr>
  </w:style>
  <w:style w:type="paragraph" w:styleId="184">
    <w:name w:val="toc 5"/>
    <w:basedOn w:val="835"/>
    <w:next w:val="835"/>
    <w:uiPriority w:val="39"/>
    <w:unhideWhenUsed/>
    <w:pPr>
      <w:ind w:left="1134" w:right="0" w:firstLine="0"/>
      <w:spacing w:after="57"/>
    </w:pPr>
  </w:style>
  <w:style w:type="paragraph" w:styleId="185">
    <w:name w:val="toc 6"/>
    <w:basedOn w:val="835"/>
    <w:next w:val="835"/>
    <w:uiPriority w:val="39"/>
    <w:unhideWhenUsed/>
    <w:pPr>
      <w:ind w:left="1417" w:right="0" w:firstLine="0"/>
      <w:spacing w:after="57"/>
    </w:pPr>
  </w:style>
  <w:style w:type="paragraph" w:styleId="186">
    <w:name w:val="toc 7"/>
    <w:basedOn w:val="835"/>
    <w:next w:val="835"/>
    <w:uiPriority w:val="39"/>
    <w:unhideWhenUsed/>
    <w:pPr>
      <w:ind w:left="1701" w:right="0" w:firstLine="0"/>
      <w:spacing w:after="57"/>
    </w:pPr>
  </w:style>
  <w:style w:type="paragraph" w:styleId="187">
    <w:name w:val="toc 8"/>
    <w:basedOn w:val="835"/>
    <w:next w:val="835"/>
    <w:uiPriority w:val="39"/>
    <w:unhideWhenUsed/>
    <w:pPr>
      <w:ind w:left="1984" w:right="0" w:firstLine="0"/>
      <w:spacing w:after="57"/>
    </w:pPr>
  </w:style>
  <w:style w:type="paragraph" w:styleId="188">
    <w:name w:val="toc 9"/>
    <w:basedOn w:val="835"/>
    <w:next w:val="8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6">
    <w:name w:val="Heading 1"/>
    <w:basedOn w:val="835"/>
    <w:next w:val="835"/>
    <w:link w:val="869"/>
    <w:uiPriority w:val="0"/>
    <w:qFormat/>
    <w:pPr>
      <w:jc w:val="center"/>
      <w:keepNext/>
      <w:outlineLvl w:val="0"/>
    </w:pPr>
    <w:rPr>
      <w:rFonts w:ascii="楷体_GB2312" w:hAnsi="Times New Roman" w:eastAsia="楷体_GB2312"/>
      <w:b/>
      <w:sz w:val="28"/>
      <w:szCs w:val="20"/>
    </w:rPr>
  </w:style>
  <w:style w:type="paragraph" w:styleId="837">
    <w:name w:val="Heading 2"/>
    <w:basedOn w:val="835"/>
    <w:next w:val="835"/>
    <w:uiPriority w:val="0"/>
    <w:qFormat/>
    <w:pPr>
      <w:keepLines/>
      <w:keepNext/>
      <w:spacing w:before="260" w:after="260" w:line="416" w:lineRule="auto"/>
      <w:outlineLvl w:val="1"/>
    </w:pPr>
    <w:rPr>
      <w:rFonts w:ascii="Arial" w:hAnsi="Arial" w:eastAsia="黑体"/>
      <w:b/>
      <w:bCs/>
      <w:sz w:val="32"/>
      <w:szCs w:val="32"/>
    </w:rPr>
  </w:style>
  <w:style w:type="paragraph" w:styleId="838">
    <w:name w:val="Heading 3"/>
    <w:basedOn w:val="835"/>
    <w:next w:val="835"/>
    <w:uiPriority w:val="0"/>
    <w:qFormat/>
    <w:pPr>
      <w:keepLines/>
      <w:keepNext/>
      <w:spacing w:before="260" w:after="260" w:line="416" w:lineRule="auto"/>
      <w:outlineLvl w:val="2"/>
    </w:pPr>
    <w:rPr>
      <w:b/>
      <w:bCs/>
      <w:sz w:val="32"/>
      <w:szCs w:val="32"/>
    </w:rPr>
  </w:style>
  <w:style w:type="paragraph" w:styleId="839">
    <w:name w:val="Heading 4"/>
    <w:basedOn w:val="835"/>
    <w:next w:val="835"/>
    <w:uiPriority w:val="0"/>
    <w:qFormat/>
    <w:pPr>
      <w:keepLines/>
      <w:keepNext/>
      <w:spacing w:before="280" w:after="290" w:line="376" w:lineRule="auto"/>
      <w:outlineLvl w:val="3"/>
    </w:pPr>
    <w:rPr>
      <w:rFonts w:ascii="Arial" w:hAnsi="Arial" w:eastAsia="黑体"/>
      <w:b/>
      <w:bCs/>
      <w:sz w:val="28"/>
      <w:szCs w:val="28"/>
    </w:rPr>
  </w:style>
  <w:style w:type="paragraph" w:styleId="840">
    <w:name w:val="Heading 5"/>
    <w:basedOn w:val="835"/>
    <w:next w:val="835"/>
    <w:uiPriority w:val="0"/>
    <w:qFormat/>
    <w:pPr>
      <w:keepLines/>
      <w:keepNext/>
      <w:spacing w:before="280" w:after="290" w:line="376" w:lineRule="auto"/>
      <w:outlineLvl w:val="4"/>
    </w:pPr>
    <w:rPr>
      <w:b/>
      <w:bCs/>
      <w:sz w:val="28"/>
      <w:szCs w:val="28"/>
    </w:rPr>
  </w:style>
  <w:style w:type="paragraph" w:styleId="841">
    <w:name w:val="Heading 6"/>
    <w:basedOn w:val="835"/>
    <w:next w:val="835"/>
    <w:uiPriority w:val="0"/>
    <w:qFormat/>
    <w:pPr>
      <w:keepLines/>
      <w:keepNext/>
      <w:spacing w:line="590" w:lineRule="exact"/>
      <w:outlineLvl w:val="5"/>
    </w:pPr>
    <w:rPr>
      <w:rFonts w:ascii="Cambria" w:hAnsi="Cambria" w:eastAsia="黑体"/>
      <w:b/>
      <w:bCs/>
      <w:sz w:val="24"/>
      <w:szCs w:val="24"/>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Note Heading"/>
    <w:basedOn w:val="835"/>
    <w:next w:val="835"/>
    <w:uiPriority w:val="0"/>
    <w:unhideWhenUsed/>
    <w:qFormat/>
    <w:pPr>
      <w:ind w:firstLine="480"/>
      <w:jc w:val="center"/>
      <w:spacing w:line="360" w:lineRule="auto"/>
    </w:pPr>
    <w:rPr>
      <w:lang w:val="zh-CN"/>
    </w:rPr>
  </w:style>
  <w:style w:type="paragraph" w:styleId="845">
    <w:name w:val="Normal Indent"/>
    <w:basedOn w:val="835"/>
    <w:uiPriority w:val="0"/>
    <w:qFormat/>
    <w:pPr>
      <w:ind w:firstLine="420"/>
    </w:pPr>
    <w:rPr>
      <w:rFonts w:ascii="Times New Roman" w:hAnsi="Times New Roman"/>
      <w:szCs w:val="24"/>
    </w:rPr>
  </w:style>
  <w:style w:type="paragraph" w:styleId="846">
    <w:name w:val="Document Map"/>
    <w:basedOn w:val="835"/>
    <w:uiPriority w:val="99"/>
    <w:qFormat/>
    <w:pPr>
      <w:shd w:val="clear" w:color="auto" w:fill="000080"/>
    </w:pPr>
  </w:style>
  <w:style w:type="paragraph" w:styleId="847">
    <w:name w:val="annotation text"/>
    <w:basedOn w:val="835"/>
    <w:link w:val="870"/>
    <w:uiPriority w:val="0"/>
    <w:qFormat/>
    <w:pPr>
      <w:jc w:val="left"/>
    </w:pPr>
    <w:rPr>
      <w:rFonts w:ascii="Times New Roman" w:hAnsi="Times New Roman"/>
      <w:sz w:val="20"/>
      <w:szCs w:val="24"/>
    </w:rPr>
  </w:style>
  <w:style w:type="paragraph" w:styleId="848">
    <w:name w:val="index 6"/>
    <w:basedOn w:val="835"/>
    <w:next w:val="835"/>
    <w:uiPriority w:val="0"/>
    <w:qFormat/>
    <w:pPr>
      <w:ind w:left="1000"/>
    </w:pPr>
  </w:style>
  <w:style w:type="paragraph" w:styleId="849">
    <w:name w:val="Body Text"/>
    <w:basedOn w:val="835"/>
    <w:next w:val="835"/>
    <w:link w:val="871"/>
    <w:uiPriority w:val="0"/>
    <w:qFormat/>
    <w:rPr>
      <w:rFonts w:ascii="华文中宋" w:hAnsi="Times New Roman" w:eastAsia="华文中宋"/>
      <w:bCs/>
      <w:sz w:val="28"/>
      <w:szCs w:val="20"/>
    </w:rPr>
  </w:style>
  <w:style w:type="paragraph" w:styleId="850">
    <w:name w:val="Body Text Indent"/>
    <w:basedOn w:val="835"/>
    <w:link w:val="872"/>
    <w:uiPriority w:val="0"/>
    <w:qFormat/>
    <w:pPr>
      <w:ind w:left="420"/>
      <w:spacing w:after="120"/>
    </w:pPr>
  </w:style>
  <w:style w:type="paragraph" w:styleId="851">
    <w:name w:val="Plain Text"/>
    <w:basedOn w:val="835"/>
    <w:next w:val="845"/>
    <w:link w:val="873"/>
    <w:uiPriority w:val="0"/>
    <w:qFormat/>
    <w:rPr>
      <w:rFonts w:ascii="宋体" w:hAnsi="Courier New"/>
      <w:sz w:val="20"/>
      <w:szCs w:val="20"/>
    </w:rPr>
  </w:style>
  <w:style w:type="paragraph" w:styleId="852">
    <w:name w:val="Date"/>
    <w:basedOn w:val="835"/>
    <w:next w:val="835"/>
    <w:uiPriority w:val="0"/>
    <w:qFormat/>
    <w:rPr>
      <w:sz w:val="24"/>
      <w:szCs w:val="24"/>
    </w:rPr>
  </w:style>
  <w:style w:type="paragraph" w:styleId="853">
    <w:name w:val="Balloon Text"/>
    <w:basedOn w:val="835"/>
    <w:uiPriority w:val="0"/>
    <w:qFormat/>
    <w:rPr>
      <w:sz w:val="18"/>
      <w:szCs w:val="18"/>
    </w:rPr>
  </w:style>
  <w:style w:type="paragraph" w:styleId="854">
    <w:name w:val="Footer"/>
    <w:basedOn w:val="835"/>
    <w:link w:val="874"/>
    <w:uiPriority w:val="0"/>
    <w:qFormat/>
    <w:pPr>
      <w:jc w:val="left"/>
      <w:tabs>
        <w:tab w:val="center" w:pos="4153" w:leader="none"/>
        <w:tab w:val="right" w:pos="8306" w:leader="none"/>
      </w:tabs>
    </w:pPr>
    <w:rPr>
      <w:rFonts w:ascii="Times New Roman" w:hAnsi="Times New Roman"/>
      <w:sz w:val="18"/>
      <w:szCs w:val="18"/>
    </w:rPr>
  </w:style>
  <w:style w:type="paragraph" w:styleId="855">
    <w:name w:val="envelope return"/>
    <w:basedOn w:val="835"/>
    <w:uiPriority w:val="0"/>
    <w:qFormat/>
    <w:rPr>
      <w:rFonts w:ascii="Arial" w:hAnsi="Arial"/>
    </w:rPr>
  </w:style>
  <w:style w:type="paragraph" w:styleId="856">
    <w:name w:val="Header"/>
    <w:basedOn w:val="835"/>
    <w:link w:val="87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7">
    <w:name w:val="toc 1"/>
    <w:basedOn w:val="835"/>
    <w:next w:val="835"/>
    <w:uiPriority w:val="0"/>
    <w:qFormat/>
  </w:style>
  <w:style w:type="paragraph" w:styleId="858">
    <w:name w:val="Normal (Web)"/>
    <w:basedOn w:val="835"/>
    <w:uiPriority w:val="0"/>
    <w:qFormat/>
    <w:pPr>
      <w:jc w:val="left"/>
      <w:spacing w:beforeAutospacing="1" w:afterAutospacing="1"/>
    </w:pPr>
    <w:rPr>
      <w:sz w:val="24"/>
      <w:szCs w:val="24"/>
    </w:rPr>
  </w:style>
  <w:style w:type="paragraph" w:styleId="859">
    <w:name w:val="annotation subject"/>
    <w:basedOn w:val="847"/>
    <w:next w:val="847"/>
    <w:link w:val="876"/>
    <w:uiPriority w:val="0"/>
    <w:qFormat/>
    <w:rPr>
      <w:b/>
      <w:bCs/>
      <w:sz w:val="21"/>
      <w:szCs w:val="22"/>
    </w:rPr>
  </w:style>
  <w:style w:type="paragraph" w:styleId="860">
    <w:name w:val="Body Text First Indent"/>
    <w:basedOn w:val="849"/>
    <w:uiPriority w:val="0"/>
    <w:qFormat/>
    <w:pPr>
      <w:ind w:firstLine="420"/>
    </w:pPr>
    <w:rPr>
      <w:rFonts w:ascii="Verdana" w:hAnsi="Verdana"/>
      <w:szCs w:val="28"/>
      <w:lang w:eastAsia="en-US"/>
    </w:rPr>
  </w:style>
  <w:style w:type="character" w:styleId="861">
    <w:name w:val="Strong"/>
    <w:basedOn w:val="842"/>
    <w:uiPriority w:val="0"/>
    <w:qFormat/>
    <w:rPr>
      <w:b/>
    </w:rPr>
  </w:style>
  <w:style w:type="character" w:styleId="862">
    <w:name w:val="page number"/>
    <w:uiPriority w:val="0"/>
    <w:qFormat/>
    <w:rPr>
      <w:rFonts w:ascii="Calibri" w:hAnsi="Calibri" w:eastAsia="宋体" w:cs="Times New Roman"/>
    </w:rPr>
  </w:style>
  <w:style w:type="character" w:styleId="863">
    <w:name w:val="Emphasis"/>
    <w:basedOn w:val="842"/>
    <w:uiPriority w:val="0"/>
    <w:qFormat/>
    <w:rPr>
      <w:i/>
    </w:rPr>
  </w:style>
  <w:style w:type="character" w:styleId="864">
    <w:name w:val="HTML Typewriter"/>
    <w:uiPriority w:val="0"/>
    <w:qFormat/>
    <w:rPr>
      <w:rFonts w:ascii="宋体" w:hAnsi="宋体" w:eastAsia="宋体" w:cs="宋体"/>
      <w:sz w:val="24"/>
      <w:szCs w:val="24"/>
    </w:rPr>
  </w:style>
  <w:style w:type="character" w:styleId="865">
    <w:name w:val="Hyperlink"/>
    <w:uiPriority w:val="0"/>
    <w:qFormat/>
    <w:rPr>
      <w:rFonts w:ascii="Calibri" w:hAnsi="Calibri" w:eastAsia="宋体" w:cs="Times New Roman"/>
      <w:color w:val="333333"/>
      <w:u w:val="none"/>
    </w:rPr>
  </w:style>
  <w:style w:type="character" w:styleId="866">
    <w:name w:val="annotation reference"/>
    <w:uiPriority w:val="0"/>
    <w:qFormat/>
    <w:rPr>
      <w:rFonts w:ascii="Calibri" w:hAnsi="Calibri" w:eastAsia="宋体" w:cs="Times New Roman"/>
      <w:sz w:val="21"/>
      <w:szCs w:val="21"/>
    </w:rPr>
  </w:style>
  <w:style w:type="paragraph" w:styleId="867" w:customStyle="1">
    <w:name w:val="DAS正文"/>
    <w:basedOn w:val="835"/>
    <w:uiPriority w:val="0"/>
    <w:qFormat/>
    <w:pPr>
      <w:ind w:right="181" w:firstLine="480"/>
      <w:spacing w:line="360" w:lineRule="auto"/>
    </w:pPr>
    <w:rPr>
      <w:rFonts w:ascii="Verdana" w:hAnsi="Verdana"/>
      <w:sz w:val="24"/>
      <w:szCs w:val="24"/>
    </w:rPr>
  </w:style>
  <w:style w:type="paragraph" w:styleId="868" w:customStyle="1">
    <w:name w:val="段"/>
    <w:next w:val="83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69" w:customStyle="1">
    <w:name w:val="标题 1 Char"/>
    <w:link w:val="836"/>
    <w:uiPriority w:val="0"/>
    <w:qFormat/>
    <w:rPr>
      <w:rFonts w:ascii="楷体_GB2312" w:hAnsi="Times New Roman" w:eastAsia="楷体_GB2312" w:cs="Times New Roman"/>
      <w:b/>
      <w:sz w:val="28"/>
      <w:szCs w:val="20"/>
    </w:rPr>
  </w:style>
  <w:style w:type="character" w:styleId="870" w:customStyle="1">
    <w:name w:val="批注文字 Char1"/>
    <w:link w:val="847"/>
    <w:uiPriority w:val="0"/>
    <w:qFormat/>
    <w:rPr>
      <w:rFonts w:ascii="Times New Roman" w:hAnsi="Times New Roman" w:eastAsia="宋体" w:cs="Times New Roman"/>
      <w:szCs w:val="24"/>
    </w:rPr>
  </w:style>
  <w:style w:type="character" w:styleId="871" w:customStyle="1">
    <w:name w:val="正文文本 Char"/>
    <w:link w:val="849"/>
    <w:uiPriority w:val="0"/>
    <w:qFormat/>
    <w:rPr>
      <w:rFonts w:ascii="华文中宋" w:hAnsi="Times New Roman" w:eastAsia="华文中宋" w:cs="Times New Roman"/>
      <w:bCs/>
      <w:sz w:val="28"/>
      <w:szCs w:val="20"/>
    </w:rPr>
  </w:style>
  <w:style w:type="character" w:styleId="872" w:customStyle="1">
    <w:name w:val="正文文本缩进 Char"/>
    <w:link w:val="850"/>
    <w:uiPriority w:val="0"/>
    <w:qFormat/>
    <w:rPr>
      <w:rFonts w:ascii="Calibri" w:hAnsi="Calibri" w:eastAsia="宋体" w:cs="Times New Roman"/>
      <w:sz w:val="21"/>
      <w:szCs w:val="22"/>
    </w:rPr>
  </w:style>
  <w:style w:type="character" w:styleId="873" w:customStyle="1">
    <w:name w:val="纯文本 Char1"/>
    <w:link w:val="851"/>
    <w:uiPriority w:val="0"/>
    <w:qFormat/>
    <w:rPr>
      <w:rFonts w:ascii="宋体" w:hAnsi="Courier New" w:eastAsia="宋体" w:cs="Times New Roman"/>
      <w:szCs w:val="20"/>
    </w:rPr>
  </w:style>
  <w:style w:type="character" w:styleId="874" w:customStyle="1">
    <w:name w:val="页脚 Char"/>
    <w:link w:val="854"/>
    <w:uiPriority w:val="0"/>
    <w:qFormat/>
    <w:rPr>
      <w:rFonts w:ascii="Times New Roman" w:hAnsi="Times New Roman" w:eastAsia="宋体" w:cs="Times New Roman"/>
      <w:sz w:val="18"/>
      <w:szCs w:val="18"/>
    </w:rPr>
  </w:style>
  <w:style w:type="character" w:styleId="875" w:customStyle="1">
    <w:name w:val="页眉 Char"/>
    <w:link w:val="856"/>
    <w:uiPriority w:val="0"/>
    <w:qFormat/>
    <w:rPr>
      <w:rFonts w:ascii="Times New Roman" w:hAnsi="Times New Roman" w:eastAsia="宋体" w:cs="Times New Roman"/>
      <w:sz w:val="18"/>
      <w:szCs w:val="18"/>
    </w:rPr>
  </w:style>
  <w:style w:type="character" w:styleId="876" w:customStyle="1">
    <w:name w:val="批注主题 Char"/>
    <w:link w:val="859"/>
    <w:uiPriority w:val="0"/>
    <w:qFormat/>
    <w:rPr>
      <w:rFonts w:ascii="Times New Roman" w:hAnsi="Times New Roman" w:eastAsia="宋体" w:cs="Times New Roman"/>
      <w:b/>
      <w:bCs/>
      <w:sz w:val="21"/>
      <w:szCs w:val="22"/>
    </w:rPr>
  </w:style>
  <w:style w:type="character" w:styleId="877" w:customStyle="1">
    <w:name w:val="Char Char11"/>
    <w:uiPriority w:val="0"/>
    <w:qFormat/>
    <w:rPr>
      <w:rFonts w:ascii="宋体" w:hAnsi="Courier New" w:eastAsia="宋体" w:cs="Times New Roman"/>
      <w:sz w:val="21"/>
    </w:rPr>
  </w:style>
  <w:style w:type="character" w:styleId="878" w:customStyle="1">
    <w:name w:val="List Paragraph Char"/>
    <w:link w:val="879"/>
    <w:uiPriority w:val="0"/>
    <w:qFormat/>
    <w:rPr>
      <w:rFonts w:ascii="等线" w:hAnsi="等线" w:eastAsia="等线"/>
      <w:sz w:val="21"/>
      <w:szCs w:val="21"/>
      <w:lang w:val="en-US" w:eastAsia="zh-CN" w:bidi="ar-SA"/>
    </w:rPr>
  </w:style>
  <w:style w:type="paragraph" w:styleId="879" w:customStyle="1">
    <w:name w:val="列出段落1"/>
    <w:basedOn w:val="835"/>
    <w:link w:val="878"/>
    <w:uiPriority w:val="0"/>
    <w:qFormat/>
    <w:pPr>
      <w:ind w:firstLine="420"/>
      <w:jc w:val="left"/>
      <w:spacing w:line="360" w:lineRule="auto"/>
    </w:pPr>
    <w:rPr>
      <w:rFonts w:ascii="等线" w:hAnsi="等线" w:eastAsia="等线" w:cs="Calibri"/>
      <w:szCs w:val="21"/>
    </w:rPr>
  </w:style>
  <w:style w:type="character" w:styleId="880" w:customStyle="1">
    <w:name w:val="纯文本 Char"/>
    <w:uiPriority w:val="0"/>
    <w:qFormat/>
    <w:rPr>
      <w:rFonts w:ascii="宋体" w:hAnsi="Courier New" w:eastAsia="宋体" w:cs="Courier New"/>
      <w:szCs w:val="21"/>
    </w:rPr>
  </w:style>
  <w:style w:type="character" w:styleId="881" w:customStyle="1">
    <w:name w:val="批注文字 Char"/>
    <w:uiPriority w:val="0"/>
    <w:qFormat/>
    <w:rPr>
      <w:rFonts w:ascii="Calibri" w:hAnsi="Calibri" w:eastAsia="宋体" w:cs="Times New Roman"/>
    </w:rPr>
  </w:style>
  <w:style w:type="paragraph" w:styleId="882" w:customStyle="1">
    <w:name w:val="Char"/>
    <w:basedOn w:val="835"/>
    <w:uiPriority w:val="0"/>
    <w:qFormat/>
    <w:pPr>
      <w:tabs>
        <w:tab w:val="left" w:pos="360" w:leader="none"/>
      </w:tabs>
    </w:pPr>
    <w:rPr>
      <w:rFonts w:ascii="Times New Roman" w:hAnsi="Times New Roman"/>
      <w:sz w:val="24"/>
      <w:szCs w:val="24"/>
    </w:rPr>
  </w:style>
  <w:style w:type="paragraph" w:styleId="883" w:customStyle="1">
    <w:name w:val="纯文本3"/>
    <w:basedOn w:val="835"/>
    <w:uiPriority w:val="0"/>
    <w:qFormat/>
    <w:rPr>
      <w:rFonts w:hint="eastAsia" w:ascii="宋体" w:hAnsi="Courier New" w:eastAsia="楷体_GB2312"/>
      <w:sz w:val="28"/>
      <w:szCs w:val="20"/>
    </w:rPr>
  </w:style>
  <w:style w:type="paragraph" w:styleId="884"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885" w:customStyle="1">
    <w:name w:val="普通文字"/>
    <w:basedOn w:val="835"/>
    <w:next w:val="835"/>
    <w:uiPriority w:val="0"/>
    <w:qFormat/>
    <w:rPr>
      <w:rFonts w:ascii="宋体" w:hAnsi="Times New Roman"/>
      <w:sz w:val="24"/>
      <w:szCs w:val="20"/>
    </w:rPr>
  </w:style>
  <w:style w:type="paragraph" w:styleId="886" w:customStyle="1">
    <w:name w:val="普通正文"/>
    <w:basedOn w:val="835"/>
    <w:uiPriority w:val="0"/>
    <w:qFormat/>
    <w:pPr>
      <w:ind w:firstLine="480"/>
      <w:jc w:val="left"/>
      <w:spacing w:before="120" w:after="120" w:line="360" w:lineRule="auto"/>
    </w:pPr>
    <w:rPr>
      <w:rFonts w:ascii="Arial" w:hAnsi="Arial"/>
      <w:sz w:val="24"/>
    </w:rPr>
  </w:style>
  <w:style w:type="paragraph" w:styleId="887" w:customStyle="1">
    <w:name w:val="正文2"/>
    <w:basedOn w:val="835"/>
    <w:uiPriority w:val="0"/>
    <w:qFormat/>
    <w:pPr>
      <w:ind w:firstLine="200"/>
      <w:spacing w:before="156" w:line="360" w:lineRule="auto"/>
    </w:pPr>
    <w:rPr>
      <w:sz w:val="24"/>
      <w:szCs w:val="20"/>
    </w:rPr>
  </w:style>
  <w:style w:type="character" w:styleId="888" w:customStyle="1">
    <w:name w:val="font01"/>
    <w:basedOn w:val="842"/>
    <w:uiPriority w:val="0"/>
    <w:qFormat/>
    <w:rPr>
      <w:rFonts w:hint="eastAsia" w:ascii="宋体" w:hAnsi="宋体" w:eastAsia="宋体" w:cs="宋体"/>
      <w:color w:val="000000"/>
      <w:sz w:val="21"/>
      <w:szCs w:val="21"/>
      <w:u w:val="none"/>
    </w:rPr>
  </w:style>
  <w:style w:type="paragraph" w:styleId="889" w:customStyle="1">
    <w:name w:val="纯文本1"/>
    <w:basedOn w:val="835"/>
    <w:uiPriority w:val="0"/>
    <w:qFormat/>
    <w:rPr>
      <w:rFonts w:ascii="宋体" w:hAnsi="Courier New" w:eastAsia="楷体_GB2312"/>
      <w:sz w:val="26"/>
      <w:szCs w:val="20"/>
    </w:rPr>
  </w:style>
  <w:style w:type="paragraph" w:styleId="890" w:customStyle="1">
    <w:name w:val="WPSOffice手动目录 1"/>
    <w:uiPriority w:val="0"/>
    <w:qFormat/>
    <w:rPr>
      <w:rFonts w:ascii="Times New Roman" w:hAnsi="Times New Roman" w:eastAsia="宋体" w:cs="Times New Roman"/>
      <w:lang w:val="en-US" w:eastAsia="zh-CN" w:bidi="ar-SA"/>
    </w:rPr>
  </w:style>
  <w:style w:type="paragraph" w:styleId="891">
    <w:name w:val="List Paragraph"/>
    <w:basedOn w:val="835"/>
    <w:uiPriority w:val="34"/>
    <w:qFormat/>
    <w:pPr>
      <w:ind w:firstLine="420"/>
    </w:pPr>
    <w:rPr>
      <w:sz w:val="20"/>
      <w:szCs w:val="20"/>
    </w:rPr>
  </w:style>
  <w:style w:type="paragraph" w:styleId="892" w:customStyle="1">
    <w:name w:val="UserStyle_57"/>
    <w:basedOn w:val="835"/>
    <w:next w:val="891"/>
    <w:uiPriority w:val="99"/>
    <w:qFormat/>
    <w:pPr>
      <w:ind w:firstLine="420"/>
    </w:pPr>
    <w:rPr>
      <w:szCs w:val="24"/>
    </w:rPr>
  </w:style>
  <w:style w:type="paragraph" w:styleId="893" w:customStyle="1">
    <w:name w:val="正文缩进11"/>
    <w:basedOn w:val="835"/>
    <w:next w:val="835"/>
    <w:uiPriority w:val="0"/>
    <w:qFormat/>
    <w:pPr>
      <w:ind w:firstLine="420"/>
    </w:pPr>
    <w:rPr>
      <w:szCs w:val="21"/>
    </w:rPr>
  </w:style>
  <w:style w:type="table" w:styleId="894" w:customStyle="1">
    <w:name w:val="Table Normal"/>
    <w:uiPriority w:val="0"/>
    <w:semiHidden/>
    <w:unhideWhenUsed/>
    <w:qFormat/>
    <w:tblPr>
      <w:tblCellMar>
        <w:left w:w="0" w:type="dxa"/>
        <w:top w:w="0" w:type="dxa"/>
        <w:right w:w="0" w:type="dxa"/>
        <w:bottom w:w="0" w:type="dxa"/>
      </w:tblCellMar>
    </w:tblPr>
  </w:style>
  <w:style w:type="paragraph" w:styleId="895"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896" w:customStyle="1">
    <w:name w:val="标题 31"/>
    <w:basedOn w:val="897"/>
    <w:next w:val="897"/>
    <w:uiPriority w:val="0"/>
    <w:qFormat/>
    <w:pPr>
      <w:jc w:val="both"/>
      <w:keepLines/>
      <w:keepNext/>
      <w:spacing w:before="260" w:after="260" w:line="413" w:lineRule="auto"/>
      <w:widowControl w:val="off"/>
      <w:outlineLvl w:val="2"/>
    </w:pPr>
    <w:rPr>
      <w:b/>
      <w:sz w:val="32"/>
    </w:rPr>
  </w:style>
  <w:style w:type="paragraph" w:styleId="897" w:customStyle="1">
    <w:name w:val="正文11"/>
    <w:uiPriority w:val="0"/>
    <w:qFormat/>
    <w:rPr>
      <w:rFonts w:ascii="Times New Roman" w:hAnsi="Times New Roman" w:eastAsia="宋体" w:cs="Times New Roman"/>
      <w:lang w:val="en-US" w:eastAsia="zh-CN" w:bidi="ar-SA"/>
    </w:rPr>
  </w:style>
  <w:style w:type="paragraph" w:styleId="898" w:customStyle="1">
    <w:name w:val="标题 41"/>
    <w:basedOn w:val="897"/>
    <w:next w:val="897"/>
    <w:uiPriority w:val="0"/>
    <w:qFormat/>
    <w:pPr>
      <w:jc w:val="both"/>
      <w:keepLines/>
      <w:keepNext/>
      <w:spacing w:before="280" w:after="290" w:line="372" w:lineRule="auto"/>
      <w:widowControl w:val="off"/>
      <w:outlineLvl w:val="3"/>
    </w:pPr>
    <w:rPr>
      <w:rFonts w:ascii="Arial" w:hAnsi="Arial" w:eastAsia="黑体"/>
      <w:b/>
      <w:sz w:val="28"/>
    </w:rPr>
  </w:style>
  <w:style w:type="paragraph" w:styleId="899" w:customStyle="1">
    <w:name w:val="Blockquote"/>
    <w:basedOn w:val="835"/>
    <w:uiPriority w:val="0"/>
    <w:qFormat/>
    <w:pPr>
      <w:ind w:left="360" w:right="360"/>
      <w:spacing w:before="100" w:after="100"/>
    </w:pPr>
    <w:rPr>
      <w:sz w:val="24"/>
      <w:szCs w:val="20"/>
    </w:rPr>
  </w:style>
  <w:style w:type="paragraph" w:styleId="900" w:customStyle="1">
    <w:name w:val="标题 4_0"/>
    <w:basedOn w:val="901"/>
    <w:next w:val="901"/>
    <w:uiPriority w:val="0"/>
    <w:qFormat/>
    <w:pPr>
      <w:keepLines/>
      <w:keepNext/>
      <w:spacing w:before="280" w:after="290" w:line="372" w:lineRule="auto"/>
      <w:outlineLvl w:val="3"/>
    </w:pPr>
    <w:rPr>
      <w:rFonts w:ascii="Cambria" w:hAnsi="Cambria"/>
      <w:b/>
      <w:bCs/>
      <w:sz w:val="28"/>
      <w:szCs w:val="28"/>
    </w:rPr>
  </w:style>
  <w:style w:type="paragraph" w:styleId="90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3" w:customStyle="1">
    <w:name w:val="Table Text"/>
    <w:basedOn w:val="835"/>
    <w:uiPriority w:val="0"/>
    <w:qFormat/>
    <w:pPr>
      <w:spacing w:before="80" w:after="80" w:line="240" w:lineRule="atLeast"/>
    </w:pPr>
    <w:rPr>
      <w:sz w:val="20"/>
      <w:szCs w:val="21"/>
    </w:rPr>
  </w:style>
  <w:style w:type="numbering" w:styleId="38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27</cp:revision>
  <dcterms:created xsi:type="dcterms:W3CDTF">2023-10-31T07:21:00Z</dcterms:created>
  <dcterms:modified xsi:type="dcterms:W3CDTF">2025-11-20T05:38:09Z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